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B60F3" w14:textId="40FC798C" w:rsidR="0083549A" w:rsidRDefault="0083549A" w:rsidP="003615C3">
      <w:r>
        <w:t xml:space="preserve">Good morning, </w:t>
      </w:r>
    </w:p>
    <w:p w14:paraId="3A56615B" w14:textId="77777777" w:rsidR="0083549A" w:rsidRDefault="0083549A" w:rsidP="003615C3"/>
    <w:p w14:paraId="3679F162" w14:textId="094DE615" w:rsidR="0083549A" w:rsidRPr="0083549A" w:rsidRDefault="0083549A" w:rsidP="0083549A">
      <w:r w:rsidRPr="0083549A">
        <w:t xml:space="preserve">The DEB community was surprised on Friday with the announcement, </w:t>
      </w:r>
      <w:r>
        <w:t xml:space="preserve">about </w:t>
      </w:r>
      <w:proofErr w:type="spellStart"/>
      <w:r>
        <w:t>RTlits</w:t>
      </w:r>
      <w:proofErr w:type="spellEnd"/>
      <w:r>
        <w:t xml:space="preserve"> Changes to Funding for Resource Teachers Literacy and Resource Teachers Māori, </w:t>
      </w:r>
      <w:r w:rsidR="001A6C00">
        <w:t>we</w:t>
      </w:r>
      <w:r w:rsidRPr="0083549A">
        <w:t xml:space="preserve"> felt it would be beneficial to share feedback from the community regarding the announcement on the proposed changes and to seek clarification on specific areas of the document.</w:t>
      </w:r>
    </w:p>
    <w:p w14:paraId="0FF472D6" w14:textId="6DB3F6D6" w:rsidR="003615C3" w:rsidRPr="003615C3" w:rsidRDefault="003615C3" w:rsidP="0083549A">
      <w:r w:rsidRPr="003615C3">
        <w:t xml:space="preserve">We acknowledge that DEB has advocated for a change in learning support and appreciate the positive steps the Ministry has taken in structured literacy and support many of the changes being implemented. However, our biggest concern lies in how the information has been communicated. </w:t>
      </w:r>
      <w:r w:rsidR="008D4454">
        <w:t>T</w:t>
      </w:r>
      <w:r w:rsidRPr="003615C3">
        <w:t>he community</w:t>
      </w:r>
      <w:r w:rsidR="008D4454">
        <w:t xml:space="preserve">, especially the </w:t>
      </w:r>
      <w:proofErr w:type="spellStart"/>
      <w:r w:rsidRPr="003615C3">
        <w:t>RTLits</w:t>
      </w:r>
      <w:proofErr w:type="spellEnd"/>
      <w:r w:rsidRPr="003615C3">
        <w:t xml:space="preserve"> would greatly appreciate any further clarification that can be provided. Below, we offer some feedback and suggestions to support this discussion.</w:t>
      </w:r>
    </w:p>
    <w:p w14:paraId="2FE634D7" w14:textId="77777777" w:rsidR="003615C3" w:rsidRPr="003615C3" w:rsidRDefault="003615C3" w:rsidP="003615C3">
      <w:pPr>
        <w:rPr>
          <w:b/>
          <w:bCs/>
        </w:rPr>
      </w:pPr>
      <w:r w:rsidRPr="003615C3">
        <w:rPr>
          <w:b/>
          <w:bCs/>
        </w:rPr>
        <w:t xml:space="preserve">1. Lack of Retraining or Alternative Employment Pathways for </w:t>
      </w:r>
      <w:proofErr w:type="spellStart"/>
      <w:r w:rsidRPr="003615C3">
        <w:rPr>
          <w:b/>
          <w:bCs/>
        </w:rPr>
        <w:t>RTLits</w:t>
      </w:r>
      <w:proofErr w:type="spellEnd"/>
    </w:p>
    <w:p w14:paraId="2D85DF51" w14:textId="2DBC6023" w:rsidR="003615C3" w:rsidRDefault="003615C3" w:rsidP="003615C3">
      <w:r w:rsidRPr="003615C3">
        <w:t>We recogni</w:t>
      </w:r>
      <w:r>
        <w:t>s</w:t>
      </w:r>
      <w:r w:rsidRPr="003615C3">
        <w:t xml:space="preserve">e the need for a strategic reshuffle of resources; however, there is significant uncertainty surrounding the future roles of existing </w:t>
      </w:r>
      <w:proofErr w:type="spellStart"/>
      <w:r w:rsidRPr="003615C3">
        <w:t>RTLits</w:t>
      </w:r>
      <w:proofErr w:type="spellEnd"/>
      <w:r w:rsidRPr="003615C3">
        <w:t xml:space="preserve">. </w:t>
      </w:r>
      <w:r w:rsidR="002A291E">
        <w:t>Many of t</w:t>
      </w:r>
      <w:r w:rsidRPr="003615C3">
        <w:t>hese educators possess speciali</w:t>
      </w:r>
      <w:r w:rsidR="008D4454">
        <w:t>s</w:t>
      </w:r>
      <w:r w:rsidRPr="003615C3">
        <w:t>ed skills in structured literacy, and their expertise should not be lost. Rather than discontinuing their roles entirely, we advocate for a structured transition plan that includes retraining and redeployment into new or enhanced literacy support roles within schools.</w:t>
      </w:r>
    </w:p>
    <w:p w14:paraId="03D4FDA5" w14:textId="77777777" w:rsidR="003615C3" w:rsidRPr="003615C3" w:rsidRDefault="003615C3" w:rsidP="003615C3">
      <w:pPr>
        <w:rPr>
          <w:b/>
          <w:bCs/>
        </w:rPr>
      </w:pPr>
      <w:r w:rsidRPr="003615C3">
        <w:rPr>
          <w:b/>
          <w:bCs/>
        </w:rPr>
        <w:t>2. Transparency in Decision-Making</w:t>
      </w:r>
    </w:p>
    <w:p w14:paraId="4100B72E" w14:textId="1F4E2F62" w:rsidR="00CC6751" w:rsidRPr="00CC6751" w:rsidRDefault="00CC6751" w:rsidP="00CC6751">
      <w:r w:rsidRPr="00CC6751">
        <w:t xml:space="preserve">The </w:t>
      </w:r>
      <w:proofErr w:type="gramStart"/>
      <w:r w:rsidRPr="00CC6751">
        <w:t>manner in which</w:t>
      </w:r>
      <w:proofErr w:type="gramEnd"/>
      <w:r w:rsidRPr="00CC6751">
        <w:t xml:space="preserve"> these proposed changes were announced has caused confusion and distress within the education community. It echoes the advice given to the Reading Recovery teachers, who had to wait nearly a year to find out if they would be employed, and who are still waiting for confirmation of any literacy specialist training. This announcement comes across as if the Ministry is not even certain that the money will be reinvested in education in the 2025 budget. </w:t>
      </w:r>
      <w:r w:rsidR="001A6C00">
        <w:t>Many of</w:t>
      </w:r>
      <w:r w:rsidRPr="00CC6751">
        <w:t xml:space="preserve"> Learning Support team has worked hard alongside the Ministry with the changes to structured literacy and structured math, and this announcement has undermined the trust and goodwill that had been built over the past year.</w:t>
      </w:r>
    </w:p>
    <w:p w14:paraId="5380422A" w14:textId="11472A30" w:rsidR="00CC6751" w:rsidRPr="00CC6751" w:rsidRDefault="00CC6751" w:rsidP="00CC6751">
      <w:r w:rsidRPr="00CC6751">
        <w:t xml:space="preserve">The lack of clarity on how funding will be reinvested, along with the absence of a detailed implementation strategy, has left many teachers and school leaders uncertain about the future of literacy support services. </w:t>
      </w:r>
      <w:r w:rsidR="00CC4A8B" w:rsidRPr="003615C3">
        <w:t>We urge the Ministry to</w:t>
      </w:r>
      <w:r w:rsidR="00CC4A8B">
        <w:t xml:space="preserve"> work with the </w:t>
      </w:r>
      <w:proofErr w:type="spellStart"/>
      <w:r w:rsidR="00CC4A8B">
        <w:t>RTLit</w:t>
      </w:r>
      <w:proofErr w:type="spellEnd"/>
      <w:r w:rsidR="00CC4A8B">
        <w:t xml:space="preserve"> community</w:t>
      </w:r>
      <w:r w:rsidRPr="00CC6751">
        <w:t xml:space="preserve"> provide a clear and transparent roadmap, outlining how these changes will be executed and ensuring that those affected have ample time and resources to adapt.</w:t>
      </w:r>
    </w:p>
    <w:p w14:paraId="0C5F7C18" w14:textId="77777777" w:rsidR="003615C3" w:rsidRPr="003615C3" w:rsidRDefault="003615C3" w:rsidP="003615C3">
      <w:pPr>
        <w:rPr>
          <w:b/>
          <w:bCs/>
        </w:rPr>
      </w:pPr>
      <w:r w:rsidRPr="003615C3">
        <w:rPr>
          <w:b/>
          <w:bCs/>
        </w:rPr>
        <w:t>3. The Role of LSCs, RTLBs, and Other Learning Supports</w:t>
      </w:r>
    </w:p>
    <w:p w14:paraId="462865D5" w14:textId="7A49F67D" w:rsidR="003615C3" w:rsidRPr="003615C3" w:rsidRDefault="003615C3" w:rsidP="003615C3">
      <w:r w:rsidRPr="003615C3">
        <w:t xml:space="preserve">The proposal does not address how Learning Support Coordinators (LSCs), Resource Teachers: Learning and </w:t>
      </w:r>
      <w:r w:rsidR="008E2DF4" w:rsidRPr="003615C3">
        <w:t>Behaviour</w:t>
      </w:r>
      <w:r w:rsidRPr="003615C3">
        <w:t xml:space="preserve"> (RTLBs), and other support roles will be impacted or integrated into this shift. There is a strong case for redefining these roles to work collaboratively under a unified learning support model. For instance:</w:t>
      </w:r>
    </w:p>
    <w:p w14:paraId="16D7704D" w14:textId="77777777" w:rsidR="003615C3" w:rsidRPr="003615C3" w:rsidRDefault="003615C3" w:rsidP="003615C3">
      <w:pPr>
        <w:numPr>
          <w:ilvl w:val="0"/>
          <w:numId w:val="3"/>
        </w:numPr>
      </w:pPr>
      <w:proofErr w:type="spellStart"/>
      <w:r w:rsidRPr="003615C3">
        <w:t>RTLits</w:t>
      </w:r>
      <w:proofErr w:type="spellEnd"/>
      <w:r w:rsidRPr="003615C3">
        <w:t xml:space="preserve"> could continue to focus on literacy interventions.</w:t>
      </w:r>
    </w:p>
    <w:p w14:paraId="61FBFE3B" w14:textId="4F5F0F6D" w:rsidR="003615C3" w:rsidRDefault="003615C3" w:rsidP="003615C3">
      <w:pPr>
        <w:numPr>
          <w:ilvl w:val="0"/>
          <w:numId w:val="3"/>
        </w:numPr>
      </w:pPr>
      <w:r w:rsidRPr="003615C3">
        <w:t>RTLBs could speciali</w:t>
      </w:r>
      <w:r>
        <w:t>s</w:t>
      </w:r>
      <w:r w:rsidRPr="003615C3">
        <w:t>e in behavioural, trauma-informed, and neuro-affirming support, as well as supporting ORS students.</w:t>
      </w:r>
    </w:p>
    <w:p w14:paraId="28598AAD" w14:textId="4A874FDD" w:rsidR="003615C3" w:rsidRPr="003615C3" w:rsidRDefault="003615C3" w:rsidP="003615C3">
      <w:r w:rsidRPr="003615C3">
        <w:lastRenderedPageBreak/>
        <w:t xml:space="preserve">A more integrated approach that considers the collective strengths of these roles </w:t>
      </w:r>
      <w:r w:rsidR="008D4454">
        <w:t>w</w:t>
      </w:r>
      <w:r w:rsidRPr="003615C3">
        <w:t>ould lead to better student outcomes rather than dismantling existing expertise.</w:t>
      </w:r>
    </w:p>
    <w:p w14:paraId="0E29E445" w14:textId="77777777" w:rsidR="003615C3" w:rsidRPr="003615C3" w:rsidRDefault="003615C3" w:rsidP="003615C3">
      <w:pPr>
        <w:rPr>
          <w:b/>
          <w:bCs/>
        </w:rPr>
      </w:pPr>
      <w:r w:rsidRPr="003615C3">
        <w:rPr>
          <w:b/>
          <w:bCs/>
        </w:rPr>
        <w:t>4. The Need for a Whole-School Literacy Approach</w:t>
      </w:r>
    </w:p>
    <w:p w14:paraId="7826E13D" w14:textId="28F7FCCF" w:rsidR="003615C3" w:rsidRPr="003615C3" w:rsidRDefault="003615C3" w:rsidP="003615C3">
      <w:r w:rsidRPr="003615C3">
        <w:t xml:space="preserve">While we acknowledge the Ministry’s investment in structured literacy for early years (0–2) and the broader national curriculum changes, we remain concerned that eliminating </w:t>
      </w:r>
      <w:proofErr w:type="spellStart"/>
      <w:r w:rsidRPr="003615C3">
        <w:t>RTLits</w:t>
      </w:r>
      <w:proofErr w:type="spellEnd"/>
      <w:r w:rsidRPr="003615C3">
        <w:t xml:space="preserve"> will create </w:t>
      </w:r>
      <w:r>
        <w:t xml:space="preserve">even more </w:t>
      </w:r>
      <w:r w:rsidRPr="003615C3">
        <w:t xml:space="preserve">gaps in literacy support for students beyond Year 2. </w:t>
      </w:r>
      <w:r>
        <w:t xml:space="preserve"> Without understanding what the ministry has planned. </w:t>
      </w:r>
      <w:r w:rsidRPr="003615C3">
        <w:t xml:space="preserve">Structured literacy should not be limited to the early years but embedded throughout the entire school system. Furthermore, many school leaders and boards may not yet fully grasp the depth of structured literacy and its long-term benefits, leading to funding </w:t>
      </w:r>
      <w:r w:rsidR="002A291E">
        <w:t>choices</w:t>
      </w:r>
      <w:r w:rsidRPr="003615C3">
        <w:t xml:space="preserve"> that do not necessarily align with best practices</w:t>
      </w:r>
      <w:r w:rsidR="002A291E">
        <w:t xml:space="preserve"> or best </w:t>
      </w:r>
      <w:r w:rsidR="008C4F70">
        <w:t xml:space="preserve">outcomes </w:t>
      </w:r>
      <w:r w:rsidR="008C4F70" w:rsidRPr="003615C3">
        <w:t>in</w:t>
      </w:r>
      <w:r w:rsidRPr="003615C3">
        <w:t xml:space="preserve"> literacy intervention.</w:t>
      </w:r>
    </w:p>
    <w:p w14:paraId="069BC784" w14:textId="2759D808" w:rsidR="003615C3" w:rsidRPr="003615C3" w:rsidRDefault="003615C3" w:rsidP="003615C3">
      <w:pPr>
        <w:rPr>
          <w:b/>
          <w:bCs/>
        </w:rPr>
      </w:pPr>
      <w:r w:rsidRPr="003615C3">
        <w:rPr>
          <w:b/>
          <w:bCs/>
        </w:rPr>
        <w:t>5. Clarification on the Reinvestment of Funds</w:t>
      </w:r>
    </w:p>
    <w:p w14:paraId="4D5F77D4" w14:textId="07119B19" w:rsidR="003615C3" w:rsidRDefault="003615C3" w:rsidP="003615C3">
      <w:r w:rsidRPr="003615C3">
        <w:t xml:space="preserve">The proposal states that funding </w:t>
      </w:r>
      <w:r w:rsidR="001A6C00">
        <w:t>may</w:t>
      </w:r>
      <w:r w:rsidRPr="003615C3">
        <w:t xml:space="preserve"> be reinvested into "frontline services," but this term remains ambiguous. Without a clear definition, there is no guarantee that these funds will directly support literacy specialists or classroom-based intervention strategies. Additionally, the data informing these decisions appears to be outdated, with references to evaluations from 2014 and earlier. More recent evidence should be considered before making substantial changes to literacy support services.</w:t>
      </w:r>
    </w:p>
    <w:p w14:paraId="3BF02E6F" w14:textId="08322C53" w:rsidR="0083549A" w:rsidRPr="003615C3" w:rsidRDefault="0083549A" w:rsidP="003615C3">
      <w:pPr>
        <w:rPr>
          <w:b/>
          <w:bCs/>
        </w:rPr>
      </w:pPr>
      <w:r>
        <w:rPr>
          <w:b/>
          <w:bCs/>
        </w:rPr>
        <w:t xml:space="preserve">6. </w:t>
      </w:r>
      <w:r w:rsidR="003615C3" w:rsidRPr="003615C3">
        <w:rPr>
          <w:b/>
          <w:bCs/>
        </w:rPr>
        <w:t>Recommendations</w:t>
      </w:r>
    </w:p>
    <w:p w14:paraId="6A6823E3" w14:textId="77777777" w:rsidR="008E2DF4" w:rsidRPr="008E2DF4" w:rsidRDefault="008E2DF4" w:rsidP="008E2DF4">
      <w:pPr>
        <w:pStyle w:val="ListParagraph"/>
        <w:numPr>
          <w:ilvl w:val="0"/>
          <w:numId w:val="6"/>
        </w:numPr>
        <w:spacing w:before="100" w:beforeAutospacing="1" w:after="100" w:afterAutospacing="1" w:line="240" w:lineRule="auto"/>
        <w:rPr>
          <w:rFonts w:eastAsia="Times New Roman" w:cs="Times New Roman"/>
          <w:kern w:val="0"/>
          <w:lang w:eastAsia="en-NZ"/>
          <w14:ligatures w14:val="none"/>
        </w:rPr>
      </w:pPr>
      <w:r w:rsidRPr="008E2DF4">
        <w:rPr>
          <w:rFonts w:eastAsia="Times New Roman" w:cs="Times New Roman"/>
          <w:b/>
          <w:bCs/>
          <w:kern w:val="0"/>
          <w:lang w:eastAsia="en-NZ"/>
          <w14:ligatures w14:val="none"/>
        </w:rPr>
        <w:t>Retain, Retrain, and Redefine:</w:t>
      </w:r>
      <w:r w:rsidRPr="008E2DF4">
        <w:rPr>
          <w:rFonts w:eastAsia="Times New Roman" w:cs="Times New Roman"/>
          <w:kern w:val="0"/>
          <w:lang w:eastAsia="en-NZ"/>
          <w14:ligatures w14:val="none"/>
        </w:rPr>
        <w:t xml:space="preserve"> Instead of phasing out </w:t>
      </w:r>
      <w:proofErr w:type="spellStart"/>
      <w:r w:rsidRPr="008E2DF4">
        <w:rPr>
          <w:rFonts w:eastAsia="Times New Roman" w:cs="Times New Roman"/>
          <w:kern w:val="0"/>
          <w:lang w:eastAsia="en-NZ"/>
          <w14:ligatures w14:val="none"/>
        </w:rPr>
        <w:t>RTLits</w:t>
      </w:r>
      <w:proofErr w:type="spellEnd"/>
      <w:r w:rsidRPr="008E2DF4">
        <w:rPr>
          <w:rFonts w:eastAsia="Times New Roman" w:cs="Times New Roman"/>
          <w:kern w:val="0"/>
          <w:lang w:eastAsia="en-NZ"/>
          <w14:ligatures w14:val="none"/>
        </w:rPr>
        <w:t>, provide structured retraining opportunities and redefine their roles to transition into in-school literacy specialist positions.</w:t>
      </w:r>
    </w:p>
    <w:p w14:paraId="499494BE" w14:textId="77777777" w:rsidR="003615C3" w:rsidRPr="003615C3" w:rsidRDefault="003615C3" w:rsidP="008E2DF4">
      <w:pPr>
        <w:pStyle w:val="ListParagraph"/>
        <w:numPr>
          <w:ilvl w:val="0"/>
          <w:numId w:val="6"/>
        </w:numPr>
      </w:pPr>
      <w:r w:rsidRPr="008E2DF4">
        <w:rPr>
          <w:b/>
          <w:bCs/>
        </w:rPr>
        <w:t>Improve Transparency:</w:t>
      </w:r>
      <w:r w:rsidRPr="003615C3">
        <w:t xml:space="preserve"> Clearly define how funding will be reinvested and provide a detailed implementation plan.</w:t>
      </w:r>
    </w:p>
    <w:p w14:paraId="7B64F479" w14:textId="77777777" w:rsidR="003615C3" w:rsidRPr="003615C3" w:rsidRDefault="003615C3" w:rsidP="008E2DF4">
      <w:pPr>
        <w:pStyle w:val="ListParagraph"/>
        <w:numPr>
          <w:ilvl w:val="0"/>
          <w:numId w:val="6"/>
        </w:numPr>
      </w:pPr>
      <w:r w:rsidRPr="008E2DF4">
        <w:rPr>
          <w:b/>
          <w:bCs/>
        </w:rPr>
        <w:t>Integrate Learning Supports:</w:t>
      </w:r>
      <w:r w:rsidRPr="003615C3">
        <w:t xml:space="preserve"> Align </w:t>
      </w:r>
      <w:proofErr w:type="spellStart"/>
      <w:r w:rsidRPr="003615C3">
        <w:t>RTLits</w:t>
      </w:r>
      <w:proofErr w:type="spellEnd"/>
      <w:r w:rsidRPr="003615C3">
        <w:t>, RTLBs, and LSCs under a cohesive, collaborative support system.</w:t>
      </w:r>
    </w:p>
    <w:p w14:paraId="001D78E2" w14:textId="6B03CE06" w:rsidR="003615C3" w:rsidRPr="003615C3" w:rsidRDefault="003615C3" w:rsidP="008E2DF4">
      <w:pPr>
        <w:pStyle w:val="ListParagraph"/>
        <w:numPr>
          <w:ilvl w:val="0"/>
          <w:numId w:val="6"/>
        </w:numPr>
      </w:pPr>
      <w:r w:rsidRPr="008E2DF4">
        <w:rPr>
          <w:b/>
          <w:bCs/>
        </w:rPr>
        <w:t>Expand Whole-School Literacy:</w:t>
      </w:r>
      <w:r w:rsidRPr="003615C3">
        <w:t xml:space="preserve"> Ensure structured literacy is embedded across all year levels, not just early years.</w:t>
      </w:r>
    </w:p>
    <w:p w14:paraId="05B31593" w14:textId="77777777" w:rsidR="003615C3" w:rsidRPr="003615C3" w:rsidRDefault="003615C3" w:rsidP="008E2DF4">
      <w:pPr>
        <w:pStyle w:val="ListParagraph"/>
        <w:numPr>
          <w:ilvl w:val="0"/>
          <w:numId w:val="6"/>
        </w:numPr>
      </w:pPr>
      <w:r w:rsidRPr="008E2DF4">
        <w:rPr>
          <w:b/>
          <w:bCs/>
        </w:rPr>
        <w:t>Clarify "Frontline Services":</w:t>
      </w:r>
      <w:r w:rsidRPr="003615C3">
        <w:t xml:space="preserve"> Specify how the reinvestment will directly support literacy and learning outcomes.</w:t>
      </w:r>
    </w:p>
    <w:p w14:paraId="424F66F8" w14:textId="2237E61B" w:rsidR="003615C3" w:rsidRPr="003615C3" w:rsidRDefault="003615C3" w:rsidP="008E2DF4">
      <w:pPr>
        <w:pStyle w:val="ListParagraph"/>
        <w:numPr>
          <w:ilvl w:val="0"/>
          <w:numId w:val="6"/>
        </w:numPr>
      </w:pPr>
      <w:r w:rsidRPr="008E2DF4">
        <w:rPr>
          <w:b/>
          <w:bCs/>
        </w:rPr>
        <w:t>Maintain Equity:</w:t>
      </w:r>
      <w:r w:rsidRPr="003615C3">
        <w:t xml:space="preserve"> Ensure that rural and high-needs schools continue to receive speciali</w:t>
      </w:r>
      <w:r>
        <w:t>s</w:t>
      </w:r>
      <w:r w:rsidRPr="003615C3">
        <w:t>ed literacy support.</w:t>
      </w:r>
    </w:p>
    <w:p w14:paraId="7232D6BF" w14:textId="118088F7" w:rsidR="008E2DF4" w:rsidRDefault="008E2DF4" w:rsidP="008E2DF4">
      <w:pPr>
        <w:spacing w:before="100" w:beforeAutospacing="1" w:after="100" w:afterAutospacing="1" w:line="240" w:lineRule="auto"/>
        <w:rPr>
          <w:rFonts w:eastAsia="Times New Roman" w:cs="Times New Roman"/>
          <w:kern w:val="0"/>
          <w:lang w:eastAsia="en-NZ"/>
          <w14:ligatures w14:val="none"/>
        </w:rPr>
      </w:pPr>
      <w:r w:rsidRPr="008E2DF4">
        <w:rPr>
          <w:rFonts w:eastAsia="Times New Roman" w:cs="Times New Roman"/>
          <w:kern w:val="0"/>
          <w:lang w:eastAsia="en-NZ"/>
          <w14:ligatures w14:val="none"/>
        </w:rPr>
        <w:t>We appreciate the opportunity to contribute to this discussion and believe it is essential for the Ministry to be aware of the concerns within the community. We encourage further engagement to ensure that information is communicated effectively, reducing unnecessary stress and confusion. Our goal is to maintain open and honest communication, ensuring we are part of the solution rather than the problem, and working together to get this right</w:t>
      </w:r>
      <w:r>
        <w:rPr>
          <w:rFonts w:eastAsia="Times New Roman" w:cs="Times New Roman"/>
          <w:kern w:val="0"/>
          <w:lang w:eastAsia="en-NZ"/>
          <w14:ligatures w14:val="none"/>
        </w:rPr>
        <w:t xml:space="preserve">. </w:t>
      </w:r>
    </w:p>
    <w:p w14:paraId="682362AD" w14:textId="1239BC9B" w:rsidR="008E2DF4" w:rsidRDefault="008E2DF4" w:rsidP="008E2DF4">
      <w:pPr>
        <w:spacing w:before="100" w:beforeAutospacing="1" w:after="100" w:afterAutospacing="1" w:line="240" w:lineRule="auto"/>
        <w:rPr>
          <w:rFonts w:eastAsia="Times New Roman" w:cs="Times New Roman"/>
          <w:kern w:val="0"/>
          <w:lang w:eastAsia="en-NZ"/>
          <w14:ligatures w14:val="none"/>
        </w:rPr>
      </w:pPr>
      <w:r>
        <w:rPr>
          <w:rFonts w:eastAsia="Times New Roman" w:cs="Times New Roman"/>
          <w:kern w:val="0"/>
          <w:lang w:eastAsia="en-NZ"/>
          <w14:ligatures w14:val="none"/>
        </w:rPr>
        <w:t>Best Regards</w:t>
      </w:r>
    </w:p>
    <w:p w14:paraId="7EE5ACEE" w14:textId="719F1376" w:rsidR="008E2DF4" w:rsidRDefault="008E2DF4" w:rsidP="008E2DF4">
      <w:pPr>
        <w:spacing w:before="100" w:beforeAutospacing="1" w:after="100" w:afterAutospacing="1" w:line="240" w:lineRule="auto"/>
        <w:rPr>
          <w:rFonts w:eastAsia="Times New Roman" w:cs="Times New Roman"/>
          <w:kern w:val="0"/>
          <w:lang w:eastAsia="en-NZ"/>
          <w14:ligatures w14:val="none"/>
        </w:rPr>
      </w:pPr>
      <w:r>
        <w:rPr>
          <w:rFonts w:eastAsia="Times New Roman" w:cs="Times New Roman"/>
          <w:kern w:val="0"/>
          <w:lang w:eastAsia="en-NZ"/>
          <w14:ligatures w14:val="none"/>
        </w:rPr>
        <w:t xml:space="preserve">Sharon Scurr </w:t>
      </w:r>
    </w:p>
    <w:p w14:paraId="6629EE12" w14:textId="77777777" w:rsidR="008E2DF4" w:rsidRPr="008E2DF4" w:rsidRDefault="008E2DF4" w:rsidP="008E2DF4">
      <w:pPr>
        <w:spacing w:before="100" w:beforeAutospacing="1" w:after="100" w:afterAutospacing="1" w:line="240" w:lineRule="auto"/>
        <w:rPr>
          <w:rFonts w:eastAsia="Times New Roman" w:cs="Times New Roman"/>
          <w:kern w:val="0"/>
          <w:lang w:eastAsia="en-NZ"/>
          <w14:ligatures w14:val="none"/>
        </w:rPr>
      </w:pPr>
    </w:p>
    <w:p w14:paraId="3553F25F" w14:textId="1BA05D95" w:rsidR="00205998" w:rsidRPr="008E2DF4" w:rsidRDefault="00205998" w:rsidP="008E2DF4">
      <w:pPr>
        <w:rPr>
          <w:rFonts w:asciiTheme="majorHAnsi" w:hAnsiTheme="majorHAnsi"/>
        </w:rPr>
      </w:pPr>
    </w:p>
    <w:sectPr w:rsidR="00205998" w:rsidRPr="008E2D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66BCF"/>
    <w:multiLevelType w:val="multilevel"/>
    <w:tmpl w:val="674E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9773D6"/>
    <w:multiLevelType w:val="multilevel"/>
    <w:tmpl w:val="5324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1E2FDF"/>
    <w:multiLevelType w:val="hybridMultilevel"/>
    <w:tmpl w:val="7DD86BF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4DDD5D8D"/>
    <w:multiLevelType w:val="multilevel"/>
    <w:tmpl w:val="876C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C459EE"/>
    <w:multiLevelType w:val="multilevel"/>
    <w:tmpl w:val="717C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1C2B61"/>
    <w:multiLevelType w:val="hybridMultilevel"/>
    <w:tmpl w:val="CD641BE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1800566099">
    <w:abstractNumId w:val="3"/>
  </w:num>
  <w:num w:numId="2" w16cid:durableId="939411323">
    <w:abstractNumId w:val="4"/>
  </w:num>
  <w:num w:numId="3" w16cid:durableId="1543714436">
    <w:abstractNumId w:val="1"/>
  </w:num>
  <w:num w:numId="4" w16cid:durableId="1065832898">
    <w:abstractNumId w:val="0"/>
  </w:num>
  <w:num w:numId="5" w16cid:durableId="1324508915">
    <w:abstractNumId w:val="2"/>
  </w:num>
  <w:num w:numId="6" w16cid:durableId="18893698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C8"/>
    <w:rsid w:val="001A6C00"/>
    <w:rsid w:val="00205998"/>
    <w:rsid w:val="002A291E"/>
    <w:rsid w:val="003615C3"/>
    <w:rsid w:val="00465E4D"/>
    <w:rsid w:val="005344C8"/>
    <w:rsid w:val="00534FA0"/>
    <w:rsid w:val="0083549A"/>
    <w:rsid w:val="008C4F70"/>
    <w:rsid w:val="008D4454"/>
    <w:rsid w:val="008E2DF4"/>
    <w:rsid w:val="00B00E1C"/>
    <w:rsid w:val="00CC4A8B"/>
    <w:rsid w:val="00CC6751"/>
    <w:rsid w:val="00CF56E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AC6C3"/>
  <w15:chartTrackingRefBased/>
  <w15:docId w15:val="{FAFEAED4-0922-48E3-B231-32312FB6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4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4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4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4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4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4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4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4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4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4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4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4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4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4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4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4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4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4C8"/>
    <w:rPr>
      <w:rFonts w:eastAsiaTheme="majorEastAsia" w:cstheme="majorBidi"/>
      <w:color w:val="272727" w:themeColor="text1" w:themeTint="D8"/>
    </w:rPr>
  </w:style>
  <w:style w:type="paragraph" w:styleId="Title">
    <w:name w:val="Title"/>
    <w:basedOn w:val="Normal"/>
    <w:next w:val="Normal"/>
    <w:link w:val="TitleChar"/>
    <w:uiPriority w:val="10"/>
    <w:qFormat/>
    <w:rsid w:val="00534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4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4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4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4C8"/>
    <w:pPr>
      <w:spacing w:before="160"/>
      <w:jc w:val="center"/>
    </w:pPr>
    <w:rPr>
      <w:i/>
      <w:iCs/>
      <w:color w:val="404040" w:themeColor="text1" w:themeTint="BF"/>
    </w:rPr>
  </w:style>
  <w:style w:type="character" w:customStyle="1" w:styleId="QuoteChar">
    <w:name w:val="Quote Char"/>
    <w:basedOn w:val="DefaultParagraphFont"/>
    <w:link w:val="Quote"/>
    <w:uiPriority w:val="29"/>
    <w:rsid w:val="005344C8"/>
    <w:rPr>
      <w:i/>
      <w:iCs/>
      <w:color w:val="404040" w:themeColor="text1" w:themeTint="BF"/>
    </w:rPr>
  </w:style>
  <w:style w:type="paragraph" w:styleId="ListParagraph">
    <w:name w:val="List Paragraph"/>
    <w:basedOn w:val="Normal"/>
    <w:uiPriority w:val="34"/>
    <w:qFormat/>
    <w:rsid w:val="005344C8"/>
    <w:pPr>
      <w:ind w:left="720"/>
      <w:contextualSpacing/>
    </w:pPr>
  </w:style>
  <w:style w:type="character" w:styleId="IntenseEmphasis">
    <w:name w:val="Intense Emphasis"/>
    <w:basedOn w:val="DefaultParagraphFont"/>
    <w:uiPriority w:val="21"/>
    <w:qFormat/>
    <w:rsid w:val="005344C8"/>
    <w:rPr>
      <w:i/>
      <w:iCs/>
      <w:color w:val="0F4761" w:themeColor="accent1" w:themeShade="BF"/>
    </w:rPr>
  </w:style>
  <w:style w:type="paragraph" w:styleId="IntenseQuote">
    <w:name w:val="Intense Quote"/>
    <w:basedOn w:val="Normal"/>
    <w:next w:val="Normal"/>
    <w:link w:val="IntenseQuoteChar"/>
    <w:uiPriority w:val="30"/>
    <w:qFormat/>
    <w:rsid w:val="00534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4C8"/>
    <w:rPr>
      <w:i/>
      <w:iCs/>
      <w:color w:val="0F4761" w:themeColor="accent1" w:themeShade="BF"/>
    </w:rPr>
  </w:style>
  <w:style w:type="character" w:styleId="IntenseReference">
    <w:name w:val="Intense Reference"/>
    <w:basedOn w:val="DefaultParagraphFont"/>
    <w:uiPriority w:val="32"/>
    <w:qFormat/>
    <w:rsid w:val="005344C8"/>
    <w:rPr>
      <w:b/>
      <w:bCs/>
      <w:smallCaps/>
      <w:color w:val="0F4761" w:themeColor="accent1" w:themeShade="BF"/>
      <w:spacing w:val="5"/>
    </w:rPr>
  </w:style>
  <w:style w:type="paragraph" w:styleId="NormalWeb">
    <w:name w:val="Normal (Web)"/>
    <w:basedOn w:val="Normal"/>
    <w:uiPriority w:val="99"/>
    <w:semiHidden/>
    <w:unhideWhenUsed/>
    <w:rsid w:val="003615C3"/>
    <w:rPr>
      <w:rFonts w:ascii="Times New Roman" w:hAnsi="Times New Roman" w:cs="Times New Roman"/>
      <w:sz w:val="24"/>
      <w:szCs w:val="24"/>
    </w:rPr>
  </w:style>
  <w:style w:type="character" w:styleId="Strong">
    <w:name w:val="Strong"/>
    <w:basedOn w:val="DefaultParagraphFont"/>
    <w:uiPriority w:val="22"/>
    <w:qFormat/>
    <w:rsid w:val="008E2D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1941">
      <w:bodyDiv w:val="1"/>
      <w:marLeft w:val="0"/>
      <w:marRight w:val="0"/>
      <w:marTop w:val="0"/>
      <w:marBottom w:val="0"/>
      <w:divBdr>
        <w:top w:val="none" w:sz="0" w:space="0" w:color="auto"/>
        <w:left w:val="none" w:sz="0" w:space="0" w:color="auto"/>
        <w:bottom w:val="none" w:sz="0" w:space="0" w:color="auto"/>
        <w:right w:val="none" w:sz="0" w:space="0" w:color="auto"/>
      </w:divBdr>
    </w:div>
    <w:div w:id="215356462">
      <w:bodyDiv w:val="1"/>
      <w:marLeft w:val="0"/>
      <w:marRight w:val="0"/>
      <w:marTop w:val="0"/>
      <w:marBottom w:val="0"/>
      <w:divBdr>
        <w:top w:val="none" w:sz="0" w:space="0" w:color="auto"/>
        <w:left w:val="none" w:sz="0" w:space="0" w:color="auto"/>
        <w:bottom w:val="none" w:sz="0" w:space="0" w:color="auto"/>
        <w:right w:val="none" w:sz="0" w:space="0" w:color="auto"/>
      </w:divBdr>
    </w:div>
    <w:div w:id="561868456">
      <w:bodyDiv w:val="1"/>
      <w:marLeft w:val="0"/>
      <w:marRight w:val="0"/>
      <w:marTop w:val="0"/>
      <w:marBottom w:val="0"/>
      <w:divBdr>
        <w:top w:val="none" w:sz="0" w:space="0" w:color="auto"/>
        <w:left w:val="none" w:sz="0" w:space="0" w:color="auto"/>
        <w:bottom w:val="none" w:sz="0" w:space="0" w:color="auto"/>
        <w:right w:val="none" w:sz="0" w:space="0" w:color="auto"/>
      </w:divBdr>
    </w:div>
    <w:div w:id="689378149">
      <w:bodyDiv w:val="1"/>
      <w:marLeft w:val="0"/>
      <w:marRight w:val="0"/>
      <w:marTop w:val="0"/>
      <w:marBottom w:val="0"/>
      <w:divBdr>
        <w:top w:val="none" w:sz="0" w:space="0" w:color="auto"/>
        <w:left w:val="none" w:sz="0" w:space="0" w:color="auto"/>
        <w:bottom w:val="none" w:sz="0" w:space="0" w:color="auto"/>
        <w:right w:val="none" w:sz="0" w:space="0" w:color="auto"/>
      </w:divBdr>
    </w:div>
    <w:div w:id="754860898">
      <w:bodyDiv w:val="1"/>
      <w:marLeft w:val="0"/>
      <w:marRight w:val="0"/>
      <w:marTop w:val="0"/>
      <w:marBottom w:val="0"/>
      <w:divBdr>
        <w:top w:val="none" w:sz="0" w:space="0" w:color="auto"/>
        <w:left w:val="none" w:sz="0" w:space="0" w:color="auto"/>
        <w:bottom w:val="none" w:sz="0" w:space="0" w:color="auto"/>
        <w:right w:val="none" w:sz="0" w:space="0" w:color="auto"/>
      </w:divBdr>
    </w:div>
    <w:div w:id="804129158">
      <w:bodyDiv w:val="1"/>
      <w:marLeft w:val="0"/>
      <w:marRight w:val="0"/>
      <w:marTop w:val="0"/>
      <w:marBottom w:val="0"/>
      <w:divBdr>
        <w:top w:val="none" w:sz="0" w:space="0" w:color="auto"/>
        <w:left w:val="none" w:sz="0" w:space="0" w:color="auto"/>
        <w:bottom w:val="none" w:sz="0" w:space="0" w:color="auto"/>
        <w:right w:val="none" w:sz="0" w:space="0" w:color="auto"/>
      </w:divBdr>
    </w:div>
    <w:div w:id="1075467418">
      <w:bodyDiv w:val="1"/>
      <w:marLeft w:val="0"/>
      <w:marRight w:val="0"/>
      <w:marTop w:val="0"/>
      <w:marBottom w:val="0"/>
      <w:divBdr>
        <w:top w:val="none" w:sz="0" w:space="0" w:color="auto"/>
        <w:left w:val="none" w:sz="0" w:space="0" w:color="auto"/>
        <w:bottom w:val="none" w:sz="0" w:space="0" w:color="auto"/>
        <w:right w:val="none" w:sz="0" w:space="0" w:color="auto"/>
      </w:divBdr>
    </w:div>
    <w:div w:id="1182428527">
      <w:bodyDiv w:val="1"/>
      <w:marLeft w:val="0"/>
      <w:marRight w:val="0"/>
      <w:marTop w:val="0"/>
      <w:marBottom w:val="0"/>
      <w:divBdr>
        <w:top w:val="none" w:sz="0" w:space="0" w:color="auto"/>
        <w:left w:val="none" w:sz="0" w:space="0" w:color="auto"/>
        <w:bottom w:val="none" w:sz="0" w:space="0" w:color="auto"/>
        <w:right w:val="none" w:sz="0" w:space="0" w:color="auto"/>
      </w:divBdr>
    </w:div>
    <w:div w:id="1199584846">
      <w:bodyDiv w:val="1"/>
      <w:marLeft w:val="0"/>
      <w:marRight w:val="0"/>
      <w:marTop w:val="0"/>
      <w:marBottom w:val="0"/>
      <w:divBdr>
        <w:top w:val="none" w:sz="0" w:space="0" w:color="auto"/>
        <w:left w:val="none" w:sz="0" w:space="0" w:color="auto"/>
        <w:bottom w:val="none" w:sz="0" w:space="0" w:color="auto"/>
        <w:right w:val="none" w:sz="0" w:space="0" w:color="auto"/>
      </w:divBdr>
    </w:div>
    <w:div w:id="1337541156">
      <w:bodyDiv w:val="1"/>
      <w:marLeft w:val="0"/>
      <w:marRight w:val="0"/>
      <w:marTop w:val="0"/>
      <w:marBottom w:val="0"/>
      <w:divBdr>
        <w:top w:val="none" w:sz="0" w:space="0" w:color="auto"/>
        <w:left w:val="none" w:sz="0" w:space="0" w:color="auto"/>
        <w:bottom w:val="none" w:sz="0" w:space="0" w:color="auto"/>
        <w:right w:val="none" w:sz="0" w:space="0" w:color="auto"/>
      </w:divBdr>
    </w:div>
    <w:div w:id="1550800245">
      <w:bodyDiv w:val="1"/>
      <w:marLeft w:val="0"/>
      <w:marRight w:val="0"/>
      <w:marTop w:val="0"/>
      <w:marBottom w:val="0"/>
      <w:divBdr>
        <w:top w:val="none" w:sz="0" w:space="0" w:color="auto"/>
        <w:left w:val="none" w:sz="0" w:space="0" w:color="auto"/>
        <w:bottom w:val="none" w:sz="0" w:space="0" w:color="auto"/>
        <w:right w:val="none" w:sz="0" w:space="0" w:color="auto"/>
      </w:divBdr>
    </w:div>
    <w:div w:id="1621689183">
      <w:bodyDiv w:val="1"/>
      <w:marLeft w:val="0"/>
      <w:marRight w:val="0"/>
      <w:marTop w:val="0"/>
      <w:marBottom w:val="0"/>
      <w:divBdr>
        <w:top w:val="none" w:sz="0" w:space="0" w:color="auto"/>
        <w:left w:val="none" w:sz="0" w:space="0" w:color="auto"/>
        <w:bottom w:val="none" w:sz="0" w:space="0" w:color="auto"/>
        <w:right w:val="none" w:sz="0" w:space="0" w:color="auto"/>
      </w:divBdr>
    </w:div>
    <w:div w:id="1960136565">
      <w:bodyDiv w:val="1"/>
      <w:marLeft w:val="0"/>
      <w:marRight w:val="0"/>
      <w:marTop w:val="0"/>
      <w:marBottom w:val="0"/>
      <w:divBdr>
        <w:top w:val="none" w:sz="0" w:space="0" w:color="auto"/>
        <w:left w:val="none" w:sz="0" w:space="0" w:color="auto"/>
        <w:bottom w:val="none" w:sz="0" w:space="0" w:color="auto"/>
        <w:right w:val="none" w:sz="0" w:space="0" w:color="auto"/>
      </w:divBdr>
    </w:div>
    <w:div w:id="199911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scurr</dc:creator>
  <cp:keywords/>
  <dc:description/>
  <cp:lastModifiedBy>sharon scurr</cp:lastModifiedBy>
  <cp:revision>2</cp:revision>
  <dcterms:created xsi:type="dcterms:W3CDTF">2025-03-02T04:02:00Z</dcterms:created>
  <dcterms:modified xsi:type="dcterms:W3CDTF">2025-03-02T04:02:00Z</dcterms:modified>
</cp:coreProperties>
</file>